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F3DEE7">
      <w:pPr>
        <w:pStyle w:val="5"/>
        <w:spacing w:line="240" w:lineRule="auto"/>
        <w:rPr>
          <w:rFonts w:hint="default" w:ascii="Times New Roman" w:hAnsi="Times New Roman" w:eastAsia="黑体" w:cs="Times New Roman"/>
          <w:b/>
          <w:bCs/>
          <w:sz w:val="32"/>
          <w:lang w:val="en-US" w:eastAsia="zh-CN" w:bidi="ar-SA"/>
          <w14:ligatures w14:val="standardContextual"/>
        </w:rPr>
      </w:pPr>
      <w:r>
        <w:rPr>
          <w:rFonts w:hint="default" w:ascii="Times New Roman" w:hAnsi="Times New Roman" w:eastAsia="黑体" w:cs="Times New Roman"/>
          <w:b/>
          <w:bCs/>
          <w:sz w:val="32"/>
          <w:lang w:val="en-US" w:eastAsia="zh-CN" w:bidi="ar-SA"/>
          <w14:ligatures w14:val="standardContextual"/>
        </w:rPr>
        <w:t>FY-3H MWHS-II SRF使用说明</w:t>
      </w:r>
    </w:p>
    <w:p w14:paraId="13979047">
      <w:pPr>
        <w:pStyle w:val="12"/>
        <w:ind w:left="0" w:leftChars="0" w:firstLine="420" w:firstLineChars="175"/>
        <w:rPr>
          <w:rFonts w:hint="default" w:ascii="Times New Roman" w:hAnsi="Times New Roman" w:cs="Times New Roman"/>
          <w:sz w:val="24"/>
          <w:szCs w:val="28"/>
        </w:rPr>
      </w:pPr>
    </w:p>
    <w:p w14:paraId="12F9B0F8">
      <w:pPr>
        <w:pStyle w:val="12"/>
        <w:ind w:left="0" w:leftChars="0" w:firstLine="420" w:firstLineChars="175"/>
        <w:rPr>
          <w:rFonts w:hint="default" w:ascii="Times New Roman" w:hAnsi="Times New Roman" w:cs="Times New Roman"/>
          <w:sz w:val="24"/>
          <w:szCs w:val="28"/>
        </w:rPr>
      </w:pPr>
      <w:r>
        <w:rPr>
          <w:rFonts w:hint="default" w:ascii="Times New Roman" w:hAnsi="Times New Roman" w:cs="Times New Roman"/>
          <w:sz w:val="24"/>
          <w:szCs w:val="28"/>
        </w:rPr>
        <w:t>FY-3H/MWHS</w:t>
      </w:r>
      <w:r>
        <w:rPr>
          <w:rFonts w:hint="default" w:ascii="Times New Roman" w:hAnsi="Times New Roman" w:cs="Times New Roman"/>
          <w:sz w:val="24"/>
          <w:szCs w:val="28"/>
          <w:lang w:val="en-US" w:eastAsia="zh-CN"/>
        </w:rPr>
        <w:t>-II</w:t>
      </w:r>
      <w:r>
        <w:rPr>
          <w:rFonts w:hint="default" w:ascii="Times New Roman" w:hAnsi="Times New Roman" w:cs="Times New Roman"/>
          <w:sz w:val="24"/>
          <w:szCs w:val="28"/>
        </w:rPr>
        <w:t>的光谱响应函数（SRF）给出了各通道的 3 dB 带宽、中心频率（Hz）以及精确的带通形状。数据按不同代表符号分列于不同的 Excel 文件（见</w:t>
      </w:r>
      <w:r>
        <w:rPr>
          <w:rFonts w:hint="default" w:ascii="Times New Roman" w:hAnsi="Times New Roman" w:cs="Times New Roman"/>
          <w:sz w:val="24"/>
          <w:szCs w:val="28"/>
          <w:lang w:val="en-US" w:eastAsia="zh-CN"/>
        </w:rPr>
        <w:t>附</w:t>
      </w:r>
      <w:r>
        <w:rPr>
          <w:rFonts w:hint="default" w:ascii="Times New Roman" w:hAnsi="Times New Roman" w:cs="Times New Roman"/>
          <w:sz w:val="24"/>
          <w:szCs w:val="28"/>
        </w:rPr>
        <w:t>表）。从第 2 行开始，所有通道均包含四列：下边带频率（Hz）、幅值（dBm）、上边带频率（Hz）及幅值（dBm）。</w:t>
      </w:r>
      <w:bookmarkStart w:id="2" w:name="_GoBack"/>
      <w:bookmarkEnd w:id="2"/>
    </w:p>
    <w:p w14:paraId="24523AE1">
      <w:pPr>
        <w:pStyle w:val="12"/>
        <w:ind w:left="0" w:leftChars="0" w:firstLine="420" w:firstLineChars="175"/>
        <w:rPr>
          <w:rFonts w:hint="default" w:ascii="Times New Roman" w:hAnsi="Times New Roman" w:cs="Times New Roman"/>
          <w:sz w:val="24"/>
          <w:szCs w:val="28"/>
          <w:lang w:val="zh-CN"/>
        </w:rPr>
      </w:pPr>
    </w:p>
    <w:p w14:paraId="1EE66E60">
      <w:pPr>
        <w:pStyle w:val="2"/>
        <w:jc w:val="center"/>
        <w:rPr>
          <w:rFonts w:hint="default" w:ascii="Times New Roman" w:hAnsi="Times New Roman" w:cs="Times New Roman" w:eastAsiaTheme="minorEastAsia"/>
          <w:sz w:val="21"/>
          <w:szCs w:val="22"/>
        </w:rPr>
      </w:pPr>
      <w:r>
        <w:rPr>
          <w:rFonts w:hint="default" w:ascii="Times New Roman" w:hAnsi="Times New Roman" w:cs="Times New Roman" w:eastAsiaTheme="minorEastAsia"/>
          <w:sz w:val="21"/>
          <w:szCs w:val="22"/>
          <w:lang w:val="en-US" w:eastAsia="zh-CN"/>
        </w:rPr>
        <w:t>附</w:t>
      </w:r>
      <w:r>
        <w:rPr>
          <w:rFonts w:hint="default" w:ascii="Times New Roman" w:hAnsi="Times New Roman" w:cs="Times New Roman" w:eastAsiaTheme="minorEastAsia"/>
          <w:sz w:val="21"/>
          <w:szCs w:val="22"/>
        </w:rPr>
        <w:t>表</w:t>
      </w:r>
      <w:r>
        <w:rPr>
          <w:rFonts w:hint="default" w:ascii="Times New Roman" w:hAnsi="Times New Roman" w:cs="Times New Roman" w:eastAsiaTheme="minorEastAsia"/>
          <w:sz w:val="21"/>
          <w:szCs w:val="22"/>
        </w:rPr>
        <w:t xml:space="preserve"> MWHS</w:t>
      </w:r>
      <w:r>
        <w:rPr>
          <w:rFonts w:hint="default" w:ascii="Times New Roman" w:hAnsi="Times New Roman" w:cs="Times New Roman" w:eastAsiaTheme="minorEastAsia"/>
          <w:sz w:val="21"/>
          <w:szCs w:val="22"/>
          <w:lang w:val="en-US" w:eastAsia="zh-CN"/>
        </w:rPr>
        <w:t>-II</w:t>
      </w:r>
      <w:r>
        <w:rPr>
          <w:rFonts w:hint="default" w:ascii="Times New Roman" w:hAnsi="Times New Roman" w:cs="Times New Roman" w:eastAsiaTheme="minorEastAsia"/>
          <w:sz w:val="21"/>
          <w:szCs w:val="22"/>
        </w:rPr>
        <w:t>通道特征</w:t>
      </w:r>
    </w:p>
    <w:tbl>
      <w:tblPr>
        <w:tblStyle w:val="6"/>
        <w:tblW w:w="397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2913"/>
        <w:gridCol w:w="2848"/>
      </w:tblGrid>
      <w:tr w14:paraId="29E15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09250AEE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通道号</w:t>
            </w:r>
          </w:p>
        </w:tc>
        <w:tc>
          <w:tcPr>
            <w:tcW w:w="2150" w:type="pct"/>
            <w:vAlign w:val="center"/>
          </w:tcPr>
          <w:p w14:paraId="6D210CD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中心频率（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GHz）</w:t>
            </w:r>
          </w:p>
        </w:tc>
        <w:tc>
          <w:tcPr>
            <w:tcW w:w="2102" w:type="pct"/>
          </w:tcPr>
          <w:p w14:paraId="1D10D5A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代表符号</w:t>
            </w:r>
          </w:p>
        </w:tc>
      </w:tr>
      <w:tr w14:paraId="46C21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45DC58E2">
            <w:pPr>
              <w:spacing w:line="200" w:lineRule="atLeast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2150" w:type="pct"/>
            <w:vAlign w:val="center"/>
          </w:tcPr>
          <w:p w14:paraId="314ABA82">
            <w:pPr>
              <w:spacing w:line="200" w:lineRule="atLeas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89.0</w:t>
            </w:r>
          </w:p>
        </w:tc>
        <w:tc>
          <w:tcPr>
            <w:tcW w:w="2102" w:type="pct"/>
          </w:tcPr>
          <w:p w14:paraId="63F4F0A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bookmarkStart w:id="0" w:name="OLE_LINK3"/>
            <w:bookmarkStart w:id="1" w:name="OLE_LINK4"/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“Channel-1”</w:t>
            </w:r>
            <w:bookmarkEnd w:id="0"/>
            <w:bookmarkEnd w:id="1"/>
          </w:p>
        </w:tc>
      </w:tr>
      <w:tr w14:paraId="37701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204E887B">
            <w:pPr>
              <w:spacing w:line="200" w:lineRule="atLeast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2150" w:type="pct"/>
            <w:vAlign w:val="center"/>
          </w:tcPr>
          <w:p w14:paraId="7FD6ACEC">
            <w:pPr>
              <w:spacing w:line="200" w:lineRule="atLeas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118.75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sym w:font="Symbol" w:char="F0B1"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0.08</w:t>
            </w:r>
          </w:p>
        </w:tc>
        <w:tc>
          <w:tcPr>
            <w:tcW w:w="2102" w:type="pct"/>
          </w:tcPr>
          <w:p w14:paraId="5A7E397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“Channel-2”</w:t>
            </w:r>
          </w:p>
        </w:tc>
      </w:tr>
      <w:tr w14:paraId="76554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61C4C82A">
            <w:pPr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2150" w:type="pct"/>
            <w:vAlign w:val="center"/>
          </w:tcPr>
          <w:p w14:paraId="553FDDF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118.75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sym w:font="Symbol" w:char="F0B1"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0.2</w:t>
            </w:r>
          </w:p>
        </w:tc>
        <w:tc>
          <w:tcPr>
            <w:tcW w:w="2102" w:type="pct"/>
          </w:tcPr>
          <w:p w14:paraId="4DE21BE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“Channel-3”</w:t>
            </w:r>
          </w:p>
        </w:tc>
      </w:tr>
      <w:tr w14:paraId="1E8ED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3FED1922">
            <w:pPr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2150" w:type="pct"/>
            <w:vAlign w:val="center"/>
          </w:tcPr>
          <w:p w14:paraId="05E9FF1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118.75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sym w:font="Symbol" w:char="F0B1"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0.3</w:t>
            </w:r>
          </w:p>
        </w:tc>
        <w:tc>
          <w:tcPr>
            <w:tcW w:w="2102" w:type="pct"/>
          </w:tcPr>
          <w:p w14:paraId="0EBDB32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“Channel-4”</w:t>
            </w:r>
          </w:p>
        </w:tc>
      </w:tr>
      <w:tr w14:paraId="0C8EB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6810E8B8">
            <w:pPr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5</w:t>
            </w:r>
          </w:p>
        </w:tc>
        <w:tc>
          <w:tcPr>
            <w:tcW w:w="2150" w:type="pct"/>
            <w:vAlign w:val="center"/>
          </w:tcPr>
          <w:p w14:paraId="6BBCC95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118.75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sym w:font="Symbol" w:char="F0B1"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0.8</w:t>
            </w:r>
          </w:p>
        </w:tc>
        <w:tc>
          <w:tcPr>
            <w:tcW w:w="2102" w:type="pct"/>
          </w:tcPr>
          <w:p w14:paraId="5BDEC73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“Channel-5”</w:t>
            </w:r>
          </w:p>
        </w:tc>
      </w:tr>
      <w:tr w14:paraId="24546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596B4031">
            <w:pPr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6</w:t>
            </w:r>
          </w:p>
        </w:tc>
        <w:tc>
          <w:tcPr>
            <w:tcW w:w="2150" w:type="pct"/>
            <w:vAlign w:val="center"/>
          </w:tcPr>
          <w:p w14:paraId="028A819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118.75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sym w:font="Symbol" w:char="F0B1"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1.1</w:t>
            </w:r>
          </w:p>
        </w:tc>
        <w:tc>
          <w:tcPr>
            <w:tcW w:w="2102" w:type="pct"/>
          </w:tcPr>
          <w:p w14:paraId="485FF55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“Channel-6”</w:t>
            </w:r>
          </w:p>
        </w:tc>
      </w:tr>
      <w:tr w14:paraId="4CF00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54D9BB7B">
            <w:pPr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7</w:t>
            </w:r>
          </w:p>
        </w:tc>
        <w:tc>
          <w:tcPr>
            <w:tcW w:w="2150" w:type="pct"/>
            <w:vAlign w:val="center"/>
          </w:tcPr>
          <w:p w14:paraId="3FFA415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118.75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sym w:font="Symbol" w:char="F0B1"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2.5</w:t>
            </w:r>
          </w:p>
        </w:tc>
        <w:tc>
          <w:tcPr>
            <w:tcW w:w="2102" w:type="pct"/>
          </w:tcPr>
          <w:p w14:paraId="454A42C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“Channel-7”</w:t>
            </w:r>
          </w:p>
        </w:tc>
      </w:tr>
      <w:tr w14:paraId="48605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3000C270">
            <w:pPr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8</w:t>
            </w:r>
          </w:p>
        </w:tc>
        <w:tc>
          <w:tcPr>
            <w:tcW w:w="2150" w:type="pct"/>
            <w:vAlign w:val="center"/>
          </w:tcPr>
          <w:p w14:paraId="283000C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118.75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sym w:font="Symbol" w:char="F0B1"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3.0</w:t>
            </w:r>
          </w:p>
        </w:tc>
        <w:tc>
          <w:tcPr>
            <w:tcW w:w="2102" w:type="pct"/>
          </w:tcPr>
          <w:p w14:paraId="729E925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“Channel-8”</w:t>
            </w:r>
          </w:p>
        </w:tc>
      </w:tr>
      <w:tr w14:paraId="674E0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32FEA389">
            <w:pPr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9</w:t>
            </w:r>
          </w:p>
        </w:tc>
        <w:tc>
          <w:tcPr>
            <w:tcW w:w="2150" w:type="pct"/>
            <w:vAlign w:val="center"/>
          </w:tcPr>
          <w:p w14:paraId="6DD48E5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118.75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sym w:font="Symbol" w:char="F0B1"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5.0</w:t>
            </w:r>
          </w:p>
        </w:tc>
        <w:tc>
          <w:tcPr>
            <w:tcW w:w="2102" w:type="pct"/>
          </w:tcPr>
          <w:p w14:paraId="6B20E06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“Channel-9”</w:t>
            </w:r>
          </w:p>
        </w:tc>
      </w:tr>
      <w:tr w14:paraId="451C2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37FED265">
            <w:pPr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10</w:t>
            </w:r>
          </w:p>
        </w:tc>
        <w:tc>
          <w:tcPr>
            <w:tcW w:w="2150" w:type="pct"/>
            <w:vAlign w:val="center"/>
          </w:tcPr>
          <w:p w14:paraId="45DA4F7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166.0</w:t>
            </w:r>
          </w:p>
        </w:tc>
        <w:tc>
          <w:tcPr>
            <w:tcW w:w="2102" w:type="pct"/>
          </w:tcPr>
          <w:p w14:paraId="5E7B8EA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“Channel-10”</w:t>
            </w:r>
          </w:p>
        </w:tc>
      </w:tr>
      <w:tr w14:paraId="584AB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63ACB8A3">
            <w:pPr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11</w:t>
            </w:r>
          </w:p>
        </w:tc>
        <w:tc>
          <w:tcPr>
            <w:tcW w:w="2150" w:type="pct"/>
            <w:vAlign w:val="center"/>
          </w:tcPr>
          <w:p w14:paraId="74343AC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183.31±1</w:t>
            </w:r>
          </w:p>
        </w:tc>
        <w:tc>
          <w:tcPr>
            <w:tcW w:w="2102" w:type="pct"/>
          </w:tcPr>
          <w:p w14:paraId="60E5506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“Channel-11”</w:t>
            </w:r>
          </w:p>
        </w:tc>
      </w:tr>
      <w:tr w14:paraId="31283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449791A8">
            <w:pPr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12</w:t>
            </w:r>
          </w:p>
        </w:tc>
        <w:tc>
          <w:tcPr>
            <w:tcW w:w="2150" w:type="pct"/>
            <w:vAlign w:val="center"/>
          </w:tcPr>
          <w:p w14:paraId="05BBB05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183.31±1.8</w:t>
            </w:r>
          </w:p>
        </w:tc>
        <w:tc>
          <w:tcPr>
            <w:tcW w:w="2102" w:type="pct"/>
          </w:tcPr>
          <w:p w14:paraId="3973F91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“Channel-12”</w:t>
            </w:r>
          </w:p>
        </w:tc>
      </w:tr>
      <w:tr w14:paraId="679A4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6FC95669">
            <w:pPr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13</w:t>
            </w:r>
          </w:p>
        </w:tc>
        <w:tc>
          <w:tcPr>
            <w:tcW w:w="2150" w:type="pct"/>
            <w:vAlign w:val="center"/>
          </w:tcPr>
          <w:p w14:paraId="1A04F5D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183.31±3</w:t>
            </w:r>
          </w:p>
        </w:tc>
        <w:tc>
          <w:tcPr>
            <w:tcW w:w="2102" w:type="pct"/>
          </w:tcPr>
          <w:p w14:paraId="1D79E03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“Channel-13”</w:t>
            </w:r>
          </w:p>
        </w:tc>
      </w:tr>
      <w:tr w14:paraId="63A7D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2458566C">
            <w:pPr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14</w:t>
            </w:r>
          </w:p>
        </w:tc>
        <w:tc>
          <w:tcPr>
            <w:tcW w:w="2150" w:type="pct"/>
            <w:vAlign w:val="center"/>
          </w:tcPr>
          <w:p w14:paraId="6BF83E6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183.31±4.5</w:t>
            </w:r>
          </w:p>
        </w:tc>
        <w:tc>
          <w:tcPr>
            <w:tcW w:w="2102" w:type="pct"/>
          </w:tcPr>
          <w:p w14:paraId="568266A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“Channel-14”</w:t>
            </w:r>
          </w:p>
        </w:tc>
      </w:tr>
      <w:tr w14:paraId="3FD3E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3A2A3730">
            <w:pPr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15</w:t>
            </w:r>
          </w:p>
        </w:tc>
        <w:tc>
          <w:tcPr>
            <w:tcW w:w="2150" w:type="pct"/>
            <w:vAlign w:val="center"/>
          </w:tcPr>
          <w:p w14:paraId="009404D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183.31±7</w:t>
            </w:r>
          </w:p>
        </w:tc>
        <w:tc>
          <w:tcPr>
            <w:tcW w:w="2102" w:type="pct"/>
          </w:tcPr>
          <w:p w14:paraId="756F09B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“Channel-15”</w:t>
            </w:r>
          </w:p>
        </w:tc>
      </w:tr>
    </w:tbl>
    <w:p w14:paraId="423317CB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C3"/>
    <w:rsid w:val="000B7F18"/>
    <w:rsid w:val="000E3E40"/>
    <w:rsid w:val="0021687D"/>
    <w:rsid w:val="002575FA"/>
    <w:rsid w:val="00291928"/>
    <w:rsid w:val="002D0B48"/>
    <w:rsid w:val="002D28C3"/>
    <w:rsid w:val="00303E65"/>
    <w:rsid w:val="0031329F"/>
    <w:rsid w:val="00373F62"/>
    <w:rsid w:val="003847CB"/>
    <w:rsid w:val="003928ED"/>
    <w:rsid w:val="00404675"/>
    <w:rsid w:val="004168A3"/>
    <w:rsid w:val="00433097"/>
    <w:rsid w:val="004667E2"/>
    <w:rsid w:val="004A2B99"/>
    <w:rsid w:val="00515260"/>
    <w:rsid w:val="00584014"/>
    <w:rsid w:val="005E119D"/>
    <w:rsid w:val="00602C0B"/>
    <w:rsid w:val="00603A86"/>
    <w:rsid w:val="006130C9"/>
    <w:rsid w:val="006308B2"/>
    <w:rsid w:val="00752298"/>
    <w:rsid w:val="008339DC"/>
    <w:rsid w:val="0087487D"/>
    <w:rsid w:val="008C017A"/>
    <w:rsid w:val="009055F0"/>
    <w:rsid w:val="0091460F"/>
    <w:rsid w:val="00967804"/>
    <w:rsid w:val="009B1E0B"/>
    <w:rsid w:val="009C3A44"/>
    <w:rsid w:val="00A00624"/>
    <w:rsid w:val="00A07FF0"/>
    <w:rsid w:val="00A1338D"/>
    <w:rsid w:val="00A624FC"/>
    <w:rsid w:val="00B42DE1"/>
    <w:rsid w:val="00C46189"/>
    <w:rsid w:val="00C4690C"/>
    <w:rsid w:val="00C476AC"/>
    <w:rsid w:val="00C56882"/>
    <w:rsid w:val="00C70DBD"/>
    <w:rsid w:val="00CD0FAD"/>
    <w:rsid w:val="00CE11AA"/>
    <w:rsid w:val="00CE4420"/>
    <w:rsid w:val="00CF3B6D"/>
    <w:rsid w:val="00D07235"/>
    <w:rsid w:val="00D9313C"/>
    <w:rsid w:val="00DD4805"/>
    <w:rsid w:val="00F05FA9"/>
    <w:rsid w:val="00F15CCB"/>
    <w:rsid w:val="72F2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8">
    <w:name w:val="Hyperlink"/>
    <w:basedOn w:val="7"/>
    <w:semiHidden/>
    <w:unhideWhenUsed/>
    <w:uiPriority w:val="99"/>
    <w:rPr>
      <w:color w:val="0000FF"/>
      <w:u w:val="single"/>
    </w:rPr>
  </w:style>
  <w:style w:type="character" w:customStyle="1" w:styleId="9">
    <w:name w:val="Header Char"/>
    <w:basedOn w:val="7"/>
    <w:link w:val="4"/>
    <w:uiPriority w:val="99"/>
    <w:rPr>
      <w:sz w:val="18"/>
      <w:szCs w:val="18"/>
    </w:rPr>
  </w:style>
  <w:style w:type="character" w:customStyle="1" w:styleId="10">
    <w:name w:val="Footer Char"/>
    <w:basedOn w:val="7"/>
    <w:link w:val="3"/>
    <w:uiPriority w:val="99"/>
    <w:rPr>
      <w:sz w:val="18"/>
      <w:szCs w:val="1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cs="Calibri" w:eastAsiaTheme="minorEastAsia"/>
      <w:color w:val="000000"/>
      <w:kern w:val="0"/>
      <w:sz w:val="24"/>
      <w:szCs w:val="24"/>
      <w:lang w:val="en-US" w:eastAsia="zh-CN" w:bidi="ar-SA"/>
    </w:rPr>
  </w:style>
  <w:style w:type="paragraph" w:styleId="12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F0045-5BD9-4F1E-92C6-E92F348049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241</Words>
  <Characters>532</Characters>
  <Lines>4</Lines>
  <Paragraphs>1</Paragraphs>
  <TotalTime>0</TotalTime>
  <ScaleCrop>false</ScaleCrop>
  <LinksUpToDate>false</LinksUpToDate>
  <CharactersWithSpaces>547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2025-09-19T00:20:00Z</dcterms:created>
  <dc:creator>tesiro</dc:creator>
  <cp:lastModifiedBy>sj</cp:lastModifiedBy>
  <dcterms:modified xsi:type="dcterms:W3CDTF">2025-09-19T00:53:34Z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eyJoZGlkIjoiODNhODdlMzhlODAzYzYyZGY0ZjhmMDc3ODIxZTJiMzQiLCJ1c2VySWQiOiI2NDI0NzE0NzAifQ==</vt:lpwstr>
  </property>
  <property fmtid="{D5CDD505-2E9C-101B-9397-08002B2CF9AE}" pid="3" name="KSOProductBuildVer">
    <vt:lpwstr>2052-12.1.0.22529</vt:lpwstr>
  </property>
  <property fmtid="{D5CDD505-2E9C-101B-9397-08002B2CF9AE}" pid="4" name="ICV">
    <vt:lpwstr>D7AB622BC32647ECA7A5C47D80BE3D11_12</vt:lpwstr>
  </property>
</Properties>
</file>