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C072A">
      <w:pPr>
        <w:pStyle w:val="10"/>
        <w:jc w:val="center"/>
        <w:rPr>
          <w:rFonts w:hint="default" w:ascii="Times New Roman" w:hAnsi="Times New Roman" w:eastAsia="Arial Unicode MS" w:cs="Times New Roman"/>
          <w:sz w:val="32"/>
          <w:szCs w:val="52"/>
          <w:lang w:val="en-US" w:eastAsia="zh-CN"/>
        </w:rPr>
      </w:pPr>
      <w:r>
        <w:rPr>
          <w:rFonts w:hint="default" w:ascii="Times New Roman" w:hAnsi="Times New Roman" w:eastAsia="Arial Unicode MS" w:cs="Times New Roman"/>
          <w:sz w:val="32"/>
          <w:szCs w:val="52"/>
        </w:rPr>
        <w:t>Read</w:t>
      </w:r>
      <w:r>
        <w:rPr>
          <w:rFonts w:hint="default" w:ascii="Times New Roman" w:hAnsi="Times New Roman" w:eastAsia="Arial Unicode MS" w:cs="Times New Roman"/>
          <w:sz w:val="32"/>
          <w:szCs w:val="52"/>
        </w:rPr>
        <w:t>me information for the FY-3</w:t>
      </w:r>
      <w:r>
        <w:rPr>
          <w:rFonts w:hint="default" w:ascii="Times New Roman" w:hAnsi="Times New Roman" w:eastAsia="Arial Unicode MS" w:cs="Times New Roman"/>
          <w:sz w:val="32"/>
          <w:szCs w:val="52"/>
        </w:rPr>
        <w:t>H</w:t>
      </w:r>
      <w:r>
        <w:rPr>
          <w:rFonts w:hint="default" w:ascii="Times New Roman" w:hAnsi="Times New Roman" w:eastAsia="Arial Unicode MS" w:cs="Times New Roman"/>
          <w:sz w:val="32"/>
          <w:szCs w:val="52"/>
        </w:rPr>
        <w:t>/</w:t>
      </w:r>
      <w:r>
        <w:rPr>
          <w:rFonts w:hint="default" w:ascii="Times New Roman" w:hAnsi="Times New Roman" w:eastAsia="Arial Unicode MS" w:cs="Times New Roman"/>
          <w:sz w:val="32"/>
          <w:szCs w:val="52"/>
        </w:rPr>
        <w:t>MWRI</w:t>
      </w:r>
      <w:r>
        <w:rPr>
          <w:rFonts w:hint="eastAsia" w:ascii="Times New Roman" w:hAnsi="Times New Roman" w:eastAsia="Arial Unicode MS" w:cs="Times New Roman"/>
          <w:sz w:val="32"/>
          <w:szCs w:val="52"/>
          <w:lang w:val="en-US" w:eastAsia="zh-CN"/>
        </w:rPr>
        <w:t>-II</w:t>
      </w:r>
    </w:p>
    <w:p w14:paraId="76F3DEE7">
      <w:pPr>
        <w:pStyle w:val="10"/>
        <w:jc w:val="center"/>
        <w:rPr>
          <w:rFonts w:hint="default" w:ascii="Times New Roman" w:hAnsi="Times New Roman" w:eastAsia="Arial Unicode MS" w:cs="Times New Roman"/>
          <w:sz w:val="32"/>
          <w:szCs w:val="52"/>
        </w:rPr>
      </w:pPr>
      <w:r>
        <w:rPr>
          <w:rFonts w:hint="default" w:ascii="Times New Roman" w:hAnsi="Times New Roman" w:eastAsia="Arial Unicode MS" w:cs="Times New Roman"/>
          <w:sz w:val="32"/>
          <w:szCs w:val="52"/>
        </w:rPr>
        <w:t>Spectral Response Function (SRF) Dataset for public release</w:t>
      </w:r>
    </w:p>
    <w:p w14:paraId="02F7F886">
      <w:pPr>
        <w:ind w:firstLine="420" w:firstLineChars="200"/>
        <w:rPr>
          <w:rFonts w:hint="default" w:ascii="Times New Roman" w:hAnsi="Times New Roman" w:cs="Times New Roman"/>
        </w:rPr>
      </w:pPr>
    </w:p>
    <w:p w14:paraId="04BB422D">
      <w:pPr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Throughout this readme, the reader is assumed to have basic familiarity with </w:t>
      </w:r>
      <w:r>
        <w:rPr>
          <w:rFonts w:hint="default" w:ascii="Times New Roman" w:hAnsi="Times New Roman" w:cs="Times New Roman"/>
        </w:rPr>
        <w:t>MWRI</w:t>
      </w:r>
      <w:r>
        <w:rPr>
          <w:rFonts w:hint="default" w:ascii="Times New Roman" w:hAnsi="Times New Roman" w:cs="Times New Roman"/>
        </w:rPr>
        <w:t xml:space="preserve"> and microwave radiometer design. The FY-3</w:t>
      </w:r>
      <w:r>
        <w:rPr>
          <w:rFonts w:hint="default" w:ascii="Times New Roman" w:hAnsi="Times New Roman" w:cs="Times New Roman"/>
        </w:rPr>
        <w:t>H</w:t>
      </w:r>
      <w:r>
        <w:rPr>
          <w:rFonts w:hint="default" w:ascii="Times New Roman" w:hAnsi="Times New Roman" w:cs="Times New Roman"/>
        </w:rPr>
        <w:t>/</w:t>
      </w:r>
      <w:r>
        <w:rPr>
          <w:rFonts w:hint="default" w:ascii="Times New Roman" w:hAnsi="Times New Roman" w:cs="Times New Roman"/>
        </w:rPr>
        <w:t>MWRI</w:t>
      </w:r>
      <w:r>
        <w:rPr>
          <w:rFonts w:hint="eastAsia" w:ascii="Times New Roman" w:hAnsi="Times New Roman" w:cs="Times New Roman"/>
          <w:lang w:val="en-US" w:eastAsia="zh-CN"/>
        </w:rPr>
        <w:t>-II</w:t>
      </w:r>
      <w:bookmarkStart w:id="2" w:name="_GoBack"/>
      <w:bookmarkEnd w:id="2"/>
      <w:r>
        <w:rPr>
          <w:rFonts w:hint="default" w:ascii="Times New Roman" w:hAnsi="Times New Roman" w:cs="Times New Roman"/>
        </w:rPr>
        <w:t xml:space="preserve"> Spectral Response Functions (SRFs) provide</w:t>
      </w:r>
      <w:r>
        <w:rPr>
          <w:rFonts w:hint="default" w:ascii="Times New Roman" w:hAnsi="Times New Roman" w:cs="Times New Roman"/>
        </w:rPr>
        <w:t xml:space="preserve"> the exact bandpass response within 3-dB bandwidth.</w:t>
      </w:r>
      <w:r>
        <w:rPr>
          <w:rFonts w:hint="default" w:ascii="Times New Roman" w:hAnsi="Times New Roman" w:cs="Times New Roman"/>
        </w:rPr>
        <w:t xml:space="preserve"> The data is arranged in different excel </w:t>
      </w:r>
      <w:r>
        <w:rPr>
          <w:rFonts w:hint="default" w:ascii="Times New Roman" w:hAnsi="Times New Roman" w:cs="Times New Roman"/>
        </w:rPr>
        <w:t>sheet</w:t>
      </w:r>
      <w:r>
        <w:rPr>
          <w:rFonts w:hint="default" w:ascii="Times New Roman" w:hAnsi="Times New Roman" w:cs="Times New Roman"/>
        </w:rPr>
        <w:t xml:space="preserve"> with different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"https://fanyi.sogou.com/?keyword=symbol&amp;fr=websearch_submit&amp;from=en&amp;to=zh-CHS" \t "_blank"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Cs w:val="21"/>
        </w:rPr>
        <w:t>symbol</w:t>
      </w:r>
      <w:r>
        <w:rPr>
          <w:rFonts w:hint="default" w:ascii="Times New Roman" w:hAnsi="Times New Roman" w:cs="Times New Roman"/>
          <w:szCs w:val="21"/>
        </w:rPr>
        <w:fldChar w:fldCharType="end"/>
      </w:r>
      <w:r>
        <w:rPr>
          <w:rFonts w:hint="default" w:ascii="Times New Roman" w:hAnsi="Times New Roman" w:cs="Times New Roman"/>
          <w:szCs w:val="21"/>
        </w:rPr>
        <w:t>s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(see </w:t>
      </w:r>
      <w:r>
        <w:rPr>
          <w:rFonts w:hint="default" w:ascii="Times New Roman" w:hAnsi="Times New Roman" w:cs="Times New Roman"/>
          <w:szCs w:val="21"/>
          <w:lang w:val="en-US" w:eastAsia="zh-CN"/>
        </w:rPr>
        <w:t>T</w:t>
      </w:r>
      <w:r>
        <w:rPr>
          <w:rFonts w:hint="default" w:ascii="Times New Roman" w:hAnsi="Times New Roman" w:cs="Times New Roman"/>
          <w:szCs w:val="21"/>
        </w:rPr>
        <w:t>able 1)</w:t>
      </w:r>
      <w:r>
        <w:rPr>
          <w:rFonts w:hint="default" w:ascii="Times New Roman" w:hAnsi="Times New Roman" w:cs="Times New Roman"/>
        </w:rPr>
        <w:t>.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In each sheet</w:t>
      </w:r>
      <w:r>
        <w:rPr>
          <w:rFonts w:hint="default" w:ascii="Times New Roman" w:hAnsi="Times New Roman" w:cs="Times New Roman"/>
        </w:rPr>
        <w:t xml:space="preserve">, </w:t>
      </w:r>
      <w:r>
        <w:rPr>
          <w:rFonts w:hint="default" w:ascii="Times New Roman" w:hAnsi="Times New Roman" w:cs="Times New Roman"/>
        </w:rPr>
        <w:t xml:space="preserve">for single passband channel, </w:t>
      </w:r>
      <w:r>
        <w:rPr>
          <w:rFonts w:hint="default" w:ascii="Times New Roman" w:hAnsi="Times New Roman" w:cs="Times New Roman"/>
        </w:rPr>
        <w:t xml:space="preserve">there are </w:t>
      </w:r>
      <w:r>
        <w:rPr>
          <w:rFonts w:hint="default" w:ascii="Times New Roman" w:hAnsi="Times New Roman" w:cs="Times New Roman"/>
        </w:rPr>
        <w:t>2</w:t>
      </w:r>
      <w:r>
        <w:rPr>
          <w:rFonts w:hint="default" w:ascii="Times New Roman" w:hAnsi="Times New Roman" w:cs="Times New Roman"/>
        </w:rPr>
        <w:t xml:space="preserve"> columns: band RF frequency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>Hz</w:t>
      </w:r>
      <w:r>
        <w:rPr>
          <w:rFonts w:hint="default" w:ascii="Times New Roman" w:hAnsi="Times New Roman" w:cs="Times New Roman"/>
        </w:rPr>
        <w:t>), magnitude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(dB).</w:t>
      </w:r>
      <w:r>
        <w:rPr>
          <w:rFonts w:hint="default" w:ascii="Times New Roman" w:hAnsi="Times New Roman" w:cs="Times New Roman"/>
        </w:rPr>
        <w:t xml:space="preserve"> For double passbands, </w:t>
      </w:r>
      <w:r>
        <w:rPr>
          <w:rFonts w:hint="default" w:ascii="Times New Roman" w:hAnsi="Times New Roman" w:cs="Times New Roman"/>
        </w:rPr>
        <w:t xml:space="preserve">there are </w:t>
      </w:r>
      <w:r>
        <w:rPr>
          <w:rFonts w:hint="default" w:ascii="Times New Roman" w:hAnsi="Times New Roman" w:cs="Times New Roman"/>
        </w:rPr>
        <w:t>3</w:t>
      </w:r>
      <w:r>
        <w:rPr>
          <w:rFonts w:hint="default" w:ascii="Times New Roman" w:hAnsi="Times New Roman" w:cs="Times New Roman"/>
        </w:rPr>
        <w:t xml:space="preserve"> columns: lower band RF frequency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>Hz</w:t>
      </w:r>
      <w:r>
        <w:rPr>
          <w:rFonts w:hint="default" w:ascii="Times New Roman" w:hAnsi="Times New Roman" w:cs="Times New Roman"/>
        </w:rPr>
        <w:t>), Upper band RF frequency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</w:rPr>
        <w:t>Hz</w:t>
      </w:r>
      <w:r>
        <w:rPr>
          <w:rFonts w:hint="default" w:ascii="Times New Roman" w:hAnsi="Times New Roman" w:cs="Times New Roman"/>
        </w:rPr>
        <w:t>) and magnitude (dB).</w:t>
      </w:r>
    </w:p>
    <w:p w14:paraId="12F9B0F8">
      <w:pPr>
        <w:pStyle w:val="2"/>
        <w:jc w:val="center"/>
        <w:rPr>
          <w:rFonts w:hint="default" w:ascii="Times New Roman" w:hAnsi="Times New Roman" w:cs="Times New Roman"/>
        </w:rPr>
      </w:pPr>
    </w:p>
    <w:p w14:paraId="1EE66E60">
      <w:pPr>
        <w:pStyle w:val="2"/>
        <w:jc w:val="center"/>
        <w:rPr>
          <w:rFonts w:hint="default" w:ascii="Times New Roman" w:hAnsi="Times New Roman" w:cs="Times New Roman" w:eastAsiaTheme="minorEastAsia"/>
          <w:sz w:val="21"/>
          <w:szCs w:val="22"/>
        </w:rPr>
      </w:pPr>
      <w:r>
        <w:rPr>
          <w:rFonts w:hint="default" w:ascii="Times New Roman" w:hAnsi="Times New Roman" w:cs="Times New Roman"/>
        </w:rPr>
        <w:t>T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t xml:space="preserve">able 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fldChar w:fldCharType="begin"/>
      </w:r>
      <w:r>
        <w:rPr>
          <w:rFonts w:hint="default" w:ascii="Times New Roman" w:hAnsi="Times New Roman" w:cs="Times New Roman" w:eastAsiaTheme="minorEastAsia"/>
          <w:sz w:val="21"/>
          <w:szCs w:val="22"/>
        </w:rPr>
        <w:instrText xml:space="preserve"> SEQ Tabel \* ARABIC </w:instrText>
      </w:r>
      <w:r>
        <w:rPr>
          <w:rFonts w:hint="default" w:ascii="Times New Roman" w:hAnsi="Times New Roman" w:cs="Times New Roman" w:eastAsiaTheme="minorEastAsia"/>
          <w:sz w:val="21"/>
          <w:szCs w:val="22"/>
        </w:rPr>
        <w:fldChar w:fldCharType="separate"/>
      </w:r>
      <w:r>
        <w:rPr>
          <w:rFonts w:hint="default" w:ascii="Times New Roman" w:hAnsi="Times New Roman" w:cs="Times New Roman" w:eastAsiaTheme="minorEastAsia"/>
          <w:sz w:val="21"/>
          <w:szCs w:val="22"/>
        </w:rPr>
        <w:t>1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fldChar w:fldCharType="end"/>
      </w:r>
      <w:r>
        <w:rPr>
          <w:rFonts w:hint="default" w:ascii="Times New Roman" w:hAnsi="Times New Roman" w:cs="Times New Roman" w:eastAsiaTheme="minorEastAsia"/>
          <w:sz w:val="21"/>
          <w:szCs w:val="22"/>
        </w:rPr>
        <w:t xml:space="preserve"> Channel characteristics of MW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t>RI</w:t>
      </w:r>
      <w:r>
        <w:rPr>
          <w:rFonts w:hint="eastAsia" w:ascii="Times New Roman" w:hAnsi="Times New Roman" w:cs="Times New Roman" w:eastAsiaTheme="minorEastAsia"/>
          <w:sz w:val="21"/>
          <w:szCs w:val="22"/>
          <w:lang w:val="en-US" w:eastAsia="zh-CN"/>
        </w:rPr>
        <w:t>-II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t xml:space="preserve"> sensor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2580"/>
        <w:gridCol w:w="2523"/>
        <w:gridCol w:w="2523"/>
      </w:tblGrid>
      <w:tr w14:paraId="29E1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09250AE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N</w:t>
            </w:r>
            <w:r>
              <w:rPr>
                <w:rFonts w:hint="default" w:ascii="Times New Roman" w:hAnsi="Times New Roman" w:cs="Times New Roman"/>
                <w:szCs w:val="21"/>
              </w:rPr>
              <w:t>o.</w:t>
            </w:r>
          </w:p>
        </w:tc>
        <w:tc>
          <w:tcPr>
            <w:tcW w:w="1514" w:type="pct"/>
            <w:vAlign w:val="center"/>
          </w:tcPr>
          <w:p w14:paraId="6D210CD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Center </w:t>
            </w:r>
            <w:r>
              <w:rPr>
                <w:rFonts w:hint="default" w:ascii="Times New Roman" w:hAnsi="Times New Roman" w:cs="Times New Roman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szCs w:val="21"/>
              </w:rPr>
              <w:t>requency（GHz）</w:t>
            </w:r>
          </w:p>
        </w:tc>
        <w:tc>
          <w:tcPr>
            <w:tcW w:w="1480" w:type="pct"/>
          </w:tcPr>
          <w:p w14:paraId="16C6B15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Polarization</w:t>
            </w:r>
          </w:p>
        </w:tc>
        <w:tc>
          <w:tcPr>
            <w:tcW w:w="1480" w:type="pct"/>
          </w:tcPr>
          <w:p w14:paraId="1D10D5A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"https://fanyi.sogou.com/?keyword=symbol&amp;fr=websearch_submit&amp;from=en&amp;to=zh-CHS" \t "_blank"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szCs w:val="21"/>
              </w:rPr>
              <w:t>symbol</w:t>
            </w:r>
            <w:r>
              <w:rPr>
                <w:rFonts w:hint="default" w:ascii="Times New Roman" w:hAnsi="Times New Roman" w:cs="Times New Roman"/>
                <w:szCs w:val="21"/>
              </w:rPr>
              <w:fldChar w:fldCharType="end"/>
            </w:r>
          </w:p>
        </w:tc>
      </w:tr>
      <w:tr w14:paraId="46C21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45DC58E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</w:p>
        </w:tc>
        <w:tc>
          <w:tcPr>
            <w:tcW w:w="1514" w:type="pct"/>
            <w:vAlign w:val="center"/>
          </w:tcPr>
          <w:p w14:paraId="314ABA8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10.65</w:t>
            </w:r>
          </w:p>
        </w:tc>
        <w:tc>
          <w:tcPr>
            <w:tcW w:w="1480" w:type="pct"/>
          </w:tcPr>
          <w:p w14:paraId="07D540D6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63F4F0A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bookmarkStart w:id="0" w:name="OLE_LINK3"/>
            <w:bookmarkStart w:id="1" w:name="OLE_LINK4"/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10H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  <w:bookmarkEnd w:id="0"/>
            <w:bookmarkEnd w:id="1"/>
          </w:p>
        </w:tc>
      </w:tr>
      <w:tr w14:paraId="554AD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3001F51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1514" w:type="pct"/>
            <w:vAlign w:val="center"/>
          </w:tcPr>
          <w:p w14:paraId="5623B01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10.65</w:t>
            </w:r>
          </w:p>
        </w:tc>
        <w:tc>
          <w:tcPr>
            <w:tcW w:w="1480" w:type="pct"/>
          </w:tcPr>
          <w:p w14:paraId="3226780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08D7AE6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10V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3770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204E887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1514" w:type="pct"/>
            <w:vAlign w:val="center"/>
          </w:tcPr>
          <w:p w14:paraId="7FD6ACEC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18.7</w:t>
            </w:r>
          </w:p>
        </w:tc>
        <w:tc>
          <w:tcPr>
            <w:tcW w:w="1480" w:type="pct"/>
          </w:tcPr>
          <w:p w14:paraId="77E6D44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5A7E397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18H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49BF0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0F6D22D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1514" w:type="pct"/>
            <w:vAlign w:val="center"/>
          </w:tcPr>
          <w:p w14:paraId="68DDC52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18.7</w:t>
            </w:r>
          </w:p>
        </w:tc>
        <w:tc>
          <w:tcPr>
            <w:tcW w:w="1480" w:type="pct"/>
          </w:tcPr>
          <w:p w14:paraId="1EE1547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4572374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18V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76554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61C4C82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</w:t>
            </w:r>
          </w:p>
        </w:tc>
        <w:tc>
          <w:tcPr>
            <w:tcW w:w="1514" w:type="pct"/>
            <w:vAlign w:val="center"/>
          </w:tcPr>
          <w:p w14:paraId="553FDDF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23.8</w:t>
            </w:r>
          </w:p>
        </w:tc>
        <w:tc>
          <w:tcPr>
            <w:tcW w:w="1480" w:type="pct"/>
          </w:tcPr>
          <w:p w14:paraId="155B833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4DE21BE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23H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02DF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0A5CADA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</w:t>
            </w:r>
          </w:p>
        </w:tc>
        <w:tc>
          <w:tcPr>
            <w:tcW w:w="1514" w:type="pct"/>
            <w:vAlign w:val="center"/>
          </w:tcPr>
          <w:p w14:paraId="207EBF9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23.8</w:t>
            </w:r>
          </w:p>
        </w:tc>
        <w:tc>
          <w:tcPr>
            <w:tcW w:w="1480" w:type="pct"/>
          </w:tcPr>
          <w:p w14:paraId="3988576C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3E8EAF1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23V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1E8ED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3FED192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7</w:t>
            </w:r>
          </w:p>
        </w:tc>
        <w:tc>
          <w:tcPr>
            <w:tcW w:w="1514" w:type="pct"/>
            <w:vAlign w:val="center"/>
          </w:tcPr>
          <w:p w14:paraId="05E9FF1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36.5</w:t>
            </w:r>
          </w:p>
        </w:tc>
        <w:tc>
          <w:tcPr>
            <w:tcW w:w="1480" w:type="pct"/>
          </w:tcPr>
          <w:p w14:paraId="510282E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0EBDB32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36H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791BE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7A4AD13D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</w:t>
            </w:r>
          </w:p>
        </w:tc>
        <w:tc>
          <w:tcPr>
            <w:tcW w:w="1514" w:type="pct"/>
            <w:vAlign w:val="center"/>
          </w:tcPr>
          <w:p w14:paraId="2349F9FD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36.5</w:t>
            </w:r>
          </w:p>
        </w:tc>
        <w:tc>
          <w:tcPr>
            <w:tcW w:w="1480" w:type="pct"/>
          </w:tcPr>
          <w:p w14:paraId="680816E1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1962A9E1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36V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0C8EB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6810E8B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9</w:t>
            </w:r>
          </w:p>
        </w:tc>
        <w:tc>
          <w:tcPr>
            <w:tcW w:w="1514" w:type="pct"/>
            <w:vAlign w:val="center"/>
          </w:tcPr>
          <w:p w14:paraId="6BBCC95C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50.30</w:t>
            </w:r>
          </w:p>
        </w:tc>
        <w:tc>
          <w:tcPr>
            <w:tcW w:w="1480" w:type="pct"/>
          </w:tcPr>
          <w:p w14:paraId="290A938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5BDEC73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54H-1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1FA0B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0472C3E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</w:t>
            </w:r>
          </w:p>
        </w:tc>
        <w:tc>
          <w:tcPr>
            <w:tcW w:w="1514" w:type="pct"/>
            <w:vAlign w:val="center"/>
          </w:tcPr>
          <w:p w14:paraId="41D2B88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50.30</w:t>
            </w:r>
          </w:p>
        </w:tc>
        <w:tc>
          <w:tcPr>
            <w:tcW w:w="1480" w:type="pct"/>
          </w:tcPr>
          <w:p w14:paraId="4BFF038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1137AAD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54V-1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24546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596B4031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</w:t>
            </w:r>
          </w:p>
        </w:tc>
        <w:tc>
          <w:tcPr>
            <w:tcW w:w="1514" w:type="pct"/>
            <w:vAlign w:val="center"/>
          </w:tcPr>
          <w:p w14:paraId="028A819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52.61</w:t>
            </w:r>
          </w:p>
        </w:tc>
        <w:tc>
          <w:tcPr>
            <w:tcW w:w="1480" w:type="pct"/>
          </w:tcPr>
          <w:p w14:paraId="1A5A559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485FF55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54H-2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430C4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62244AB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12</w:t>
            </w:r>
          </w:p>
        </w:tc>
        <w:tc>
          <w:tcPr>
            <w:tcW w:w="1514" w:type="pct"/>
            <w:vAlign w:val="center"/>
          </w:tcPr>
          <w:p w14:paraId="2554691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52.61</w:t>
            </w:r>
          </w:p>
        </w:tc>
        <w:tc>
          <w:tcPr>
            <w:tcW w:w="1480" w:type="pct"/>
          </w:tcPr>
          <w:p w14:paraId="325059D1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4F92852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54V-2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4CF00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54D9BB7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13</w:t>
            </w:r>
          </w:p>
        </w:tc>
        <w:tc>
          <w:tcPr>
            <w:tcW w:w="1514" w:type="pct"/>
            <w:vAlign w:val="center"/>
          </w:tcPr>
          <w:p w14:paraId="3FFA415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53.24</w:t>
            </w:r>
          </w:p>
        </w:tc>
        <w:tc>
          <w:tcPr>
            <w:tcW w:w="1480" w:type="pct"/>
          </w:tcPr>
          <w:p w14:paraId="71E989C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454A42C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54H-3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283C9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6D62E43D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14</w:t>
            </w:r>
          </w:p>
        </w:tc>
        <w:tc>
          <w:tcPr>
            <w:tcW w:w="1514" w:type="pct"/>
            <w:vAlign w:val="center"/>
          </w:tcPr>
          <w:p w14:paraId="05DAE7B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53.24</w:t>
            </w:r>
          </w:p>
        </w:tc>
        <w:tc>
          <w:tcPr>
            <w:tcW w:w="1480" w:type="pct"/>
          </w:tcPr>
          <w:p w14:paraId="39F8B63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1574430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54V-3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48605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3000C27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15</w:t>
            </w:r>
          </w:p>
        </w:tc>
        <w:tc>
          <w:tcPr>
            <w:tcW w:w="1514" w:type="pct"/>
            <w:vAlign w:val="center"/>
          </w:tcPr>
          <w:p w14:paraId="283000C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53.75</w:t>
            </w:r>
          </w:p>
        </w:tc>
        <w:tc>
          <w:tcPr>
            <w:tcW w:w="1480" w:type="pct"/>
          </w:tcPr>
          <w:p w14:paraId="647E8A5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729E925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54H-4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4756E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2424D4B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16</w:t>
            </w:r>
          </w:p>
        </w:tc>
        <w:tc>
          <w:tcPr>
            <w:tcW w:w="1514" w:type="pct"/>
            <w:vAlign w:val="center"/>
          </w:tcPr>
          <w:p w14:paraId="3401665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53.75</w:t>
            </w:r>
          </w:p>
        </w:tc>
        <w:tc>
          <w:tcPr>
            <w:tcW w:w="1480" w:type="pct"/>
          </w:tcPr>
          <w:p w14:paraId="34C00D1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46C3245D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54V-4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674E0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32FEA38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17</w:t>
            </w:r>
          </w:p>
        </w:tc>
        <w:tc>
          <w:tcPr>
            <w:tcW w:w="1514" w:type="pct"/>
            <w:vAlign w:val="center"/>
          </w:tcPr>
          <w:p w14:paraId="6DD48E5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89.0</w:t>
            </w:r>
          </w:p>
        </w:tc>
        <w:tc>
          <w:tcPr>
            <w:tcW w:w="1480" w:type="pct"/>
          </w:tcPr>
          <w:p w14:paraId="25B5D15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</w:t>
            </w:r>
          </w:p>
        </w:tc>
        <w:tc>
          <w:tcPr>
            <w:tcW w:w="1480" w:type="pct"/>
          </w:tcPr>
          <w:p w14:paraId="6B20E06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89H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0AFBD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15C96A6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18</w:t>
            </w:r>
          </w:p>
        </w:tc>
        <w:tc>
          <w:tcPr>
            <w:tcW w:w="1514" w:type="pct"/>
            <w:vAlign w:val="center"/>
          </w:tcPr>
          <w:p w14:paraId="6B03089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89.0</w:t>
            </w:r>
          </w:p>
        </w:tc>
        <w:tc>
          <w:tcPr>
            <w:tcW w:w="1480" w:type="pct"/>
          </w:tcPr>
          <w:p w14:paraId="6E6D84A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7A863DB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89V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451C2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37FED265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19</w:t>
            </w:r>
          </w:p>
        </w:tc>
        <w:tc>
          <w:tcPr>
            <w:tcW w:w="1514" w:type="pct"/>
            <w:vAlign w:val="center"/>
          </w:tcPr>
          <w:p w14:paraId="45DA4F7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118.7503±3.2</w:t>
            </w:r>
          </w:p>
        </w:tc>
        <w:tc>
          <w:tcPr>
            <w:tcW w:w="1480" w:type="pct"/>
          </w:tcPr>
          <w:p w14:paraId="6857EE7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5E7B8EA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118-1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584A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63ACB8A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20</w:t>
            </w:r>
          </w:p>
        </w:tc>
        <w:tc>
          <w:tcPr>
            <w:tcW w:w="1514" w:type="pct"/>
            <w:vAlign w:val="center"/>
          </w:tcPr>
          <w:p w14:paraId="74343AC6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118.7503±2.1</w:t>
            </w:r>
          </w:p>
        </w:tc>
        <w:tc>
          <w:tcPr>
            <w:tcW w:w="1480" w:type="pct"/>
          </w:tcPr>
          <w:p w14:paraId="014A6AB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60E5506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118-2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31283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449791A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21</w:t>
            </w:r>
          </w:p>
        </w:tc>
        <w:tc>
          <w:tcPr>
            <w:tcW w:w="1514" w:type="pct"/>
            <w:vAlign w:val="center"/>
          </w:tcPr>
          <w:p w14:paraId="05BBB05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118.7503±1.4</w:t>
            </w:r>
          </w:p>
        </w:tc>
        <w:tc>
          <w:tcPr>
            <w:tcW w:w="1480" w:type="pct"/>
          </w:tcPr>
          <w:p w14:paraId="2662049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3973F91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118-3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  <w:tr w14:paraId="679A4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6" w:type="pct"/>
          </w:tcPr>
          <w:p w14:paraId="6FC9566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22</w:t>
            </w:r>
          </w:p>
        </w:tc>
        <w:tc>
          <w:tcPr>
            <w:tcW w:w="1514" w:type="pct"/>
            <w:vAlign w:val="center"/>
          </w:tcPr>
          <w:p w14:paraId="1A04F5D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118.7503±1.2</w:t>
            </w:r>
          </w:p>
        </w:tc>
        <w:tc>
          <w:tcPr>
            <w:tcW w:w="1480" w:type="pct"/>
          </w:tcPr>
          <w:p w14:paraId="1778903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V</w:t>
            </w:r>
          </w:p>
        </w:tc>
        <w:tc>
          <w:tcPr>
            <w:tcW w:w="1480" w:type="pct"/>
          </w:tcPr>
          <w:p w14:paraId="1D79E03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“</w:t>
            </w:r>
            <w:r>
              <w:rPr>
                <w:rFonts w:hint="default" w:ascii="Times New Roman" w:hAnsi="Times New Roman" w:cs="Times New Roman"/>
                <w:szCs w:val="21"/>
              </w:rPr>
              <w:t>118-4</w:t>
            </w:r>
            <w:r>
              <w:rPr>
                <w:rFonts w:hint="default" w:ascii="Times New Roman" w:hAnsi="Times New Roman" w:cs="Times New Roman"/>
                <w:szCs w:val="21"/>
              </w:rPr>
              <w:t>”</w:t>
            </w:r>
          </w:p>
        </w:tc>
      </w:tr>
    </w:tbl>
    <w:p w14:paraId="423317CB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C3"/>
    <w:rsid w:val="000976F5"/>
    <w:rsid w:val="000B7F18"/>
    <w:rsid w:val="000E3E40"/>
    <w:rsid w:val="002575FA"/>
    <w:rsid w:val="00270F9F"/>
    <w:rsid w:val="00291928"/>
    <w:rsid w:val="002D0B48"/>
    <w:rsid w:val="002D28C3"/>
    <w:rsid w:val="00303E65"/>
    <w:rsid w:val="0031329F"/>
    <w:rsid w:val="00373F62"/>
    <w:rsid w:val="003847CB"/>
    <w:rsid w:val="003928ED"/>
    <w:rsid w:val="00404675"/>
    <w:rsid w:val="004168A3"/>
    <w:rsid w:val="004667E2"/>
    <w:rsid w:val="004A2B99"/>
    <w:rsid w:val="00515260"/>
    <w:rsid w:val="00584014"/>
    <w:rsid w:val="00602C0B"/>
    <w:rsid w:val="00603A86"/>
    <w:rsid w:val="006130C9"/>
    <w:rsid w:val="006308B2"/>
    <w:rsid w:val="00674526"/>
    <w:rsid w:val="00726397"/>
    <w:rsid w:val="00752298"/>
    <w:rsid w:val="007A7072"/>
    <w:rsid w:val="008339DC"/>
    <w:rsid w:val="008608C4"/>
    <w:rsid w:val="0087487D"/>
    <w:rsid w:val="008C017A"/>
    <w:rsid w:val="00900ED0"/>
    <w:rsid w:val="009055F0"/>
    <w:rsid w:val="0091460F"/>
    <w:rsid w:val="009359A6"/>
    <w:rsid w:val="00967804"/>
    <w:rsid w:val="009B1E0B"/>
    <w:rsid w:val="009C2FB9"/>
    <w:rsid w:val="009C3A44"/>
    <w:rsid w:val="00A07FF0"/>
    <w:rsid w:val="00A1338D"/>
    <w:rsid w:val="00A624FC"/>
    <w:rsid w:val="00AD10A7"/>
    <w:rsid w:val="00B42DE1"/>
    <w:rsid w:val="00C46189"/>
    <w:rsid w:val="00C4690C"/>
    <w:rsid w:val="00C476AC"/>
    <w:rsid w:val="00C56882"/>
    <w:rsid w:val="00C70DBD"/>
    <w:rsid w:val="00CD0FAD"/>
    <w:rsid w:val="00CE11AA"/>
    <w:rsid w:val="00CE4420"/>
    <w:rsid w:val="00CF3B6D"/>
    <w:rsid w:val="00D07235"/>
    <w:rsid w:val="00D36B5A"/>
    <w:rsid w:val="00D45E31"/>
    <w:rsid w:val="00D843FD"/>
    <w:rsid w:val="00D9313C"/>
    <w:rsid w:val="00F05FA9"/>
    <w:rsid w:val="00F15CCB"/>
    <w:rsid w:val="00F95EE6"/>
    <w:rsid w:val="24F80551"/>
    <w:rsid w:val="38D4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sz w:val="18"/>
      <w:szCs w:val="18"/>
    </w:rPr>
  </w:style>
  <w:style w:type="paragraph" w:customStyle="1" w:styleId="10">
    <w:name w:val="Default"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71D41-B287-4E1B-BA11-F23771F657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244</Words>
  <Characters>940</Characters>
  <Lines>144</Lines>
  <Paragraphs>126</Paragraphs>
  <TotalTime>42</TotalTime>
  <ScaleCrop>false</ScaleCrop>
  <LinksUpToDate>false</LinksUpToDate>
  <CharactersWithSpaces>1034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2025-09-11T02:03:00Z</dcterms:created>
  <dc:creator>tesiro</dc:creator>
  <cp:lastModifiedBy>sj</cp:lastModifiedBy>
  <dcterms:modified xsi:type="dcterms:W3CDTF">2025-09-17T07:20:37Z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eyJoZGlkIjoiODNhODdlMzhlODAzYzYyZGY0ZjhmMDc3ODIxZTJiMzQiLCJ1c2VySWQiOiI2NDI0NzE0NzAifQ==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A4ECE959BC244C7F8157BDEB7D3474A1_12</vt:lpwstr>
  </property>
</Properties>
</file>